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科技馆运行（含免费开放）</w:t>
      </w:r>
    </w:p>
    <w:p>
      <w:pPr>
        <w:jc w:val="center"/>
        <w:rPr>
          <w:rFonts w:cs="Times New Roman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项目绩效自评表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襄阳市科技馆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2022年3月24日</w:t>
      </w:r>
    </w:p>
    <w:tbl>
      <w:tblPr>
        <w:tblStyle w:val="22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84"/>
        <w:gridCol w:w="1155"/>
        <w:gridCol w:w="1025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科技馆运行（含免费开放项目）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襄阳市科协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襄阳市科技馆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、财政专项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、市对下转移支付项目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942.56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748.63（其中科技馆运行50万元，免费开放项目698.63万元）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79.43%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创建党建优胜单位、平安单位、文明单位、档案省一级及目标考核达标单位个数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5个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5个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2021年进行办公电脑采购数量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8台套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8台套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2021年进行打印设备采购数量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3台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2台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项目运行成本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时效指标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2021年开展相关办公设备采购、公车运行维护服务、会计咨询等工作及时率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2021年政府集中采购电脑、空调、桌椅等质量标准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达标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达标率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社会效益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通过各项综合创建及管理推动单位健康发展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健康发展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健康发展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可持续发展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保障单位正常办公运转、持续运行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持续运行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持续运行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满意度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职工对单位管理及运行保障满意度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年度绩效目标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2（60分）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1184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2021年项目经费采购与支出</w:t>
            </w:r>
          </w:p>
        </w:tc>
        <w:tc>
          <w:tcPr>
            <w:tcW w:w="1466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预算控制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预算控制内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及时率指标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水电、日常维修维护等综合保障服务响应及时率</w:t>
            </w:r>
          </w:p>
        </w:tc>
        <w:tc>
          <w:tcPr>
            <w:tcW w:w="1466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80%以上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2021年场馆开放天数</w:t>
            </w:r>
          </w:p>
        </w:tc>
        <w:tc>
          <w:tcPr>
            <w:tcW w:w="1466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260天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老馆288天、新馆76天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2021年接待公众人次</w:t>
            </w:r>
          </w:p>
        </w:tc>
        <w:tc>
          <w:tcPr>
            <w:tcW w:w="1466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207704人次（新馆151322人次、老馆56382人次）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2021年节假日特色活动次数</w:t>
            </w:r>
          </w:p>
        </w:tc>
        <w:tc>
          <w:tcPr>
            <w:tcW w:w="1466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2021年竞赛培训、职工培训等活动次数</w:t>
            </w:r>
          </w:p>
        </w:tc>
        <w:tc>
          <w:tcPr>
            <w:tcW w:w="1466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50场次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2021年科普大篷车进校园次数</w:t>
            </w:r>
          </w:p>
        </w:tc>
        <w:tc>
          <w:tcPr>
            <w:tcW w:w="1466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29次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2021年流动科技馆巡展次数</w:t>
            </w:r>
          </w:p>
        </w:tc>
        <w:tc>
          <w:tcPr>
            <w:tcW w:w="1466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4站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2021年采购专业运营团队及信息化服务项目质量保障</w:t>
            </w:r>
          </w:p>
        </w:tc>
        <w:tc>
          <w:tcPr>
            <w:tcW w:w="1466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公开采购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按照政府采购管理开展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1184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环境效益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保障参观区域及办公区域环境整洁舒适</w:t>
            </w:r>
          </w:p>
        </w:tc>
        <w:tc>
          <w:tcPr>
            <w:tcW w:w="1466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整洁舒适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整洁舒适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可持续影响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合理利用免费开放项目资金，提升场馆硬件设施配备、改善环境。持续开展免费开放，为市民科普文化素质提供贡献积极力量</w:t>
            </w:r>
          </w:p>
        </w:tc>
        <w:tc>
          <w:tcPr>
            <w:tcW w:w="1466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持续开展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持续开展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社会效益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通过展品更新及场馆改造，提升襄阳市科技馆在行业中知名度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提高知名度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知名度提高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1184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公众满意度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参观公众对免费开放工作满意度</w:t>
            </w:r>
          </w:p>
        </w:tc>
        <w:tc>
          <w:tcPr>
            <w:tcW w:w="1466" w:type="dxa"/>
            <w:vAlign w:val="center"/>
          </w:tcPr>
          <w:p>
            <w:pPr>
              <w:pStyle w:val="7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85%以上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项目总预算942.56万元，实际支出金额748.63万元，结余资金193.93万元。该部分资金主要为免费开放资金，资金性质为省对下转移支付资金，其中2021年已签订合同尚未执行完成项目尾款56万元，其余结余资金用于2022年项目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一是加强预算管理。在馆内推行“无预算不支出”的资金支出原则，按照各部室上报-财务部门汇总统筹-集体研究确定的程序进一步强化预算管理，加强项目支出范围及额度确定的科学性。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二是加强预算执行管理，严格按照批复预算开展项目实施，强化预算执行监督，提高预算执行成效。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6A7"/>
    <w:rsid w:val="00002503"/>
    <w:rsid w:val="00013B97"/>
    <w:rsid w:val="000315FD"/>
    <w:rsid w:val="000639B8"/>
    <w:rsid w:val="000675A3"/>
    <w:rsid w:val="00082E7B"/>
    <w:rsid w:val="00092618"/>
    <w:rsid w:val="000B599B"/>
    <w:rsid w:val="00122842"/>
    <w:rsid w:val="00135CAF"/>
    <w:rsid w:val="00207343"/>
    <w:rsid w:val="00213892"/>
    <w:rsid w:val="002645B9"/>
    <w:rsid w:val="002744D0"/>
    <w:rsid w:val="0029730F"/>
    <w:rsid w:val="002B315D"/>
    <w:rsid w:val="002D3079"/>
    <w:rsid w:val="002E6E21"/>
    <w:rsid w:val="00336E4C"/>
    <w:rsid w:val="004277E2"/>
    <w:rsid w:val="00454808"/>
    <w:rsid w:val="004B0542"/>
    <w:rsid w:val="004C70E3"/>
    <w:rsid w:val="004D5902"/>
    <w:rsid w:val="004F4681"/>
    <w:rsid w:val="0054044B"/>
    <w:rsid w:val="00543EF6"/>
    <w:rsid w:val="00552C91"/>
    <w:rsid w:val="00566763"/>
    <w:rsid w:val="005A1B6B"/>
    <w:rsid w:val="005A4D58"/>
    <w:rsid w:val="005D286B"/>
    <w:rsid w:val="005E12FD"/>
    <w:rsid w:val="006341ED"/>
    <w:rsid w:val="00650820"/>
    <w:rsid w:val="006936A7"/>
    <w:rsid w:val="006965E3"/>
    <w:rsid w:val="006A01AE"/>
    <w:rsid w:val="006A190B"/>
    <w:rsid w:val="006C7750"/>
    <w:rsid w:val="006F382A"/>
    <w:rsid w:val="00717A3F"/>
    <w:rsid w:val="007972B5"/>
    <w:rsid w:val="007D479B"/>
    <w:rsid w:val="007E4F58"/>
    <w:rsid w:val="00844644"/>
    <w:rsid w:val="008B5B64"/>
    <w:rsid w:val="008F435E"/>
    <w:rsid w:val="0090681D"/>
    <w:rsid w:val="009436AB"/>
    <w:rsid w:val="0097472F"/>
    <w:rsid w:val="00974E46"/>
    <w:rsid w:val="00A016A4"/>
    <w:rsid w:val="00A446FD"/>
    <w:rsid w:val="00A86BB1"/>
    <w:rsid w:val="00AF2DBF"/>
    <w:rsid w:val="00B06A06"/>
    <w:rsid w:val="00B93D14"/>
    <w:rsid w:val="00BD3CBE"/>
    <w:rsid w:val="00BF0274"/>
    <w:rsid w:val="00BF655F"/>
    <w:rsid w:val="00CA20FD"/>
    <w:rsid w:val="00CC3066"/>
    <w:rsid w:val="00CD0C8B"/>
    <w:rsid w:val="00CF49E5"/>
    <w:rsid w:val="00D049EC"/>
    <w:rsid w:val="00D54B62"/>
    <w:rsid w:val="00D67401"/>
    <w:rsid w:val="00D77CC0"/>
    <w:rsid w:val="00D844D8"/>
    <w:rsid w:val="00D97E5F"/>
    <w:rsid w:val="00DE353F"/>
    <w:rsid w:val="00E56204"/>
    <w:rsid w:val="00E7180D"/>
    <w:rsid w:val="00E91B84"/>
    <w:rsid w:val="00EA3101"/>
    <w:rsid w:val="00EB572F"/>
    <w:rsid w:val="00ED0793"/>
    <w:rsid w:val="00ED584C"/>
    <w:rsid w:val="00F0066A"/>
    <w:rsid w:val="00F15A98"/>
    <w:rsid w:val="00F570A0"/>
    <w:rsid w:val="00F84547"/>
    <w:rsid w:val="00FB21E4"/>
    <w:rsid w:val="020A7ABD"/>
    <w:rsid w:val="036A0566"/>
    <w:rsid w:val="0547085C"/>
    <w:rsid w:val="094E0A65"/>
    <w:rsid w:val="098107F2"/>
    <w:rsid w:val="099F3F9F"/>
    <w:rsid w:val="0C4E5E32"/>
    <w:rsid w:val="0D391B3C"/>
    <w:rsid w:val="0E47122E"/>
    <w:rsid w:val="117300F6"/>
    <w:rsid w:val="1183057E"/>
    <w:rsid w:val="12CE4ADC"/>
    <w:rsid w:val="161A0D9D"/>
    <w:rsid w:val="193157FB"/>
    <w:rsid w:val="1B6E3977"/>
    <w:rsid w:val="1DE61047"/>
    <w:rsid w:val="1EE12744"/>
    <w:rsid w:val="1EF01511"/>
    <w:rsid w:val="236F528E"/>
    <w:rsid w:val="293F3AF0"/>
    <w:rsid w:val="294D3BB6"/>
    <w:rsid w:val="29A80723"/>
    <w:rsid w:val="2A931A01"/>
    <w:rsid w:val="2B8E7548"/>
    <w:rsid w:val="2C076F19"/>
    <w:rsid w:val="2C290ABC"/>
    <w:rsid w:val="2F744FEA"/>
    <w:rsid w:val="2F8F6A57"/>
    <w:rsid w:val="32F333A1"/>
    <w:rsid w:val="336D7E92"/>
    <w:rsid w:val="339E27CD"/>
    <w:rsid w:val="3499186B"/>
    <w:rsid w:val="350F7EFE"/>
    <w:rsid w:val="39273355"/>
    <w:rsid w:val="3AC702FC"/>
    <w:rsid w:val="3BB65ECF"/>
    <w:rsid w:val="3FF605A1"/>
    <w:rsid w:val="42453BFF"/>
    <w:rsid w:val="43634AB2"/>
    <w:rsid w:val="45691D99"/>
    <w:rsid w:val="497A5F98"/>
    <w:rsid w:val="49D246CF"/>
    <w:rsid w:val="4B4B6F07"/>
    <w:rsid w:val="4D744B90"/>
    <w:rsid w:val="50645BE0"/>
    <w:rsid w:val="51294138"/>
    <w:rsid w:val="51D3291E"/>
    <w:rsid w:val="546E59E1"/>
    <w:rsid w:val="55AF2676"/>
    <w:rsid w:val="56551A55"/>
    <w:rsid w:val="57B81486"/>
    <w:rsid w:val="5832124F"/>
    <w:rsid w:val="58FD37D0"/>
    <w:rsid w:val="59273C3B"/>
    <w:rsid w:val="593767E7"/>
    <w:rsid w:val="59EA1BAA"/>
    <w:rsid w:val="5B1E01CB"/>
    <w:rsid w:val="5BE62C0B"/>
    <w:rsid w:val="5D996E45"/>
    <w:rsid w:val="5DA80F44"/>
    <w:rsid w:val="5EBF14CB"/>
    <w:rsid w:val="5F6F16D0"/>
    <w:rsid w:val="5FD84818"/>
    <w:rsid w:val="620058FF"/>
    <w:rsid w:val="66AE5B2A"/>
    <w:rsid w:val="67400A2C"/>
    <w:rsid w:val="679E2BF3"/>
    <w:rsid w:val="6923499F"/>
    <w:rsid w:val="6B056B98"/>
    <w:rsid w:val="6B361F3A"/>
    <w:rsid w:val="6BC849C4"/>
    <w:rsid w:val="6F5E4911"/>
    <w:rsid w:val="6FCF2FC1"/>
    <w:rsid w:val="70E23E46"/>
    <w:rsid w:val="71527F49"/>
    <w:rsid w:val="721F0EDC"/>
    <w:rsid w:val="723A6C34"/>
    <w:rsid w:val="7334084B"/>
    <w:rsid w:val="75581EE0"/>
    <w:rsid w:val="776A159F"/>
    <w:rsid w:val="79B269CC"/>
    <w:rsid w:val="7AB038A6"/>
    <w:rsid w:val="7B317800"/>
    <w:rsid w:val="7F15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12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jc w:val="left"/>
      <w:outlineLvl w:val="1"/>
    </w:pPr>
    <w:rPr>
      <w:rFonts w:eastAsia="黑体"/>
      <w:b/>
      <w:bCs/>
      <w:kern w:val="0"/>
      <w:sz w:val="30"/>
      <w:szCs w:val="32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jc w:val="left"/>
      <w:outlineLvl w:val="2"/>
    </w:pPr>
    <w:rPr>
      <w:b/>
      <w:bCs/>
      <w:kern w:val="0"/>
      <w:szCs w:val="32"/>
    </w:rPr>
  </w:style>
  <w:style w:type="paragraph" w:styleId="5">
    <w:name w:val="heading 4"/>
    <w:basedOn w:val="1"/>
    <w:next w:val="1"/>
    <w:link w:val="26"/>
    <w:qFormat/>
    <w:uiPriority w:val="9"/>
    <w:pPr>
      <w:keepNext/>
      <w:keepLines/>
      <w:outlineLvl w:val="3"/>
    </w:pPr>
    <w:rPr>
      <w:b/>
      <w:bCs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34"/>
    <w:semiHidden/>
    <w:qFormat/>
    <w:uiPriority w:val="99"/>
    <w:rPr>
      <w:b/>
      <w:bCs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35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6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440" w:lineRule="exact"/>
    </w:pPr>
    <w:rPr>
      <w:rFonts w:eastAsia="黑体"/>
      <w:b/>
      <w:sz w:val="24"/>
    </w:r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page number"/>
    <w:basedOn w:val="16"/>
    <w:qFormat/>
    <w:uiPriority w:val="99"/>
  </w:style>
  <w:style w:type="character" w:styleId="19">
    <w:name w:val="FollowedHyperlink"/>
    <w:semiHidden/>
    <w:qFormat/>
    <w:uiPriority w:val="99"/>
    <w:rPr>
      <w:color w:val="800080"/>
      <w:u w:val="single"/>
    </w:rPr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标题 1 Char"/>
    <w:link w:val="2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customStyle="1" w:styleId="24">
    <w:name w:val="标题 2 Char"/>
    <w:link w:val="3"/>
    <w:qFormat/>
    <w:uiPriority w:val="9"/>
    <w:rPr>
      <w:rFonts w:ascii="Times New Roman" w:hAnsi="Times New Roman" w:eastAsia="黑体"/>
      <w:b/>
      <w:bCs/>
      <w:sz w:val="30"/>
      <w:szCs w:val="32"/>
    </w:rPr>
  </w:style>
  <w:style w:type="character" w:customStyle="1" w:styleId="25">
    <w:name w:val="标题 3 Char"/>
    <w:link w:val="4"/>
    <w:qFormat/>
    <w:uiPriority w:val="9"/>
    <w:rPr>
      <w:rFonts w:ascii="Times New Roman" w:hAnsi="Times New Roman" w:eastAsia="仿宋_GB2312"/>
      <w:b/>
      <w:bCs/>
      <w:sz w:val="28"/>
      <w:szCs w:val="32"/>
    </w:rPr>
  </w:style>
  <w:style w:type="character" w:customStyle="1" w:styleId="26">
    <w:name w:val="标题 4 Char"/>
    <w:link w:val="5"/>
    <w:qFormat/>
    <w:uiPriority w:val="9"/>
    <w:rPr>
      <w:rFonts w:ascii="Times New Roman" w:hAnsi="Times New Roman" w:eastAsia="仿宋_GB2312"/>
      <w:b/>
      <w:bCs/>
      <w:kern w:val="2"/>
      <w:sz w:val="28"/>
      <w:szCs w:val="28"/>
    </w:rPr>
  </w:style>
  <w:style w:type="character" w:customStyle="1" w:styleId="27">
    <w:name w:val="批注文字 Char"/>
    <w:link w:val="7"/>
    <w:qFormat/>
    <w:uiPriority w:val="99"/>
    <w:rPr>
      <w:rFonts w:ascii="Times New Roman" w:hAnsi="Times New Roman" w:eastAsia="仿宋_GB2312"/>
      <w:kern w:val="2"/>
      <w:sz w:val="28"/>
      <w:szCs w:val="24"/>
    </w:rPr>
  </w:style>
  <w:style w:type="paragraph" w:customStyle="1" w:styleId="28">
    <w:name w:val="No Spacing"/>
    <w:qFormat/>
    <w:uiPriority w:val="1"/>
    <w:pPr>
      <w:widowControl w:val="0"/>
      <w:topLinePunct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29">
    <w:name w:val="List Paragraph"/>
    <w:basedOn w:val="1"/>
    <w:qFormat/>
    <w:uiPriority w:val="99"/>
    <w:pPr>
      <w:ind w:firstLine="420"/>
    </w:pPr>
  </w:style>
  <w:style w:type="paragraph" w:customStyle="1" w:styleId="30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1">
    <w:name w:val="目录 31"/>
    <w:basedOn w:val="1"/>
    <w:next w:val="1"/>
    <w:unhideWhenUsed/>
    <w:qFormat/>
    <w:uiPriority w:val="39"/>
    <w:pPr>
      <w:ind w:left="56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32">
    <w:name w:val="目录 1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33">
    <w:name w:val="目录 21"/>
    <w:basedOn w:val="1"/>
    <w:next w:val="1"/>
    <w:unhideWhenUsed/>
    <w:qFormat/>
    <w:uiPriority w:val="39"/>
    <w:pPr>
      <w:ind w:left="280"/>
      <w:jc w:val="left"/>
    </w:pPr>
    <w:rPr>
      <w:rFonts w:ascii="Calibri" w:hAnsi="Calibri" w:cs="Calibri"/>
      <w:smallCaps/>
      <w:sz w:val="20"/>
      <w:szCs w:val="20"/>
    </w:rPr>
  </w:style>
  <w:style w:type="character" w:customStyle="1" w:styleId="34">
    <w:name w:val="批注主题 Char"/>
    <w:basedOn w:val="27"/>
    <w:link w:val="6"/>
    <w:semiHidden/>
    <w:qFormat/>
    <w:uiPriority w:val="99"/>
    <w:rPr>
      <w:rFonts w:ascii="等线" w:hAnsi="等线" w:eastAsia="等线" w:cs="等线"/>
      <w:b/>
      <w:bCs/>
      <w:sz w:val="21"/>
      <w:szCs w:val="21"/>
    </w:rPr>
  </w:style>
  <w:style w:type="character" w:customStyle="1" w:styleId="35">
    <w:name w:val="日期 Char"/>
    <w:basedOn w:val="16"/>
    <w:link w:val="9"/>
    <w:semiHidden/>
    <w:qFormat/>
    <w:uiPriority w:val="99"/>
    <w:rPr>
      <w:rFonts w:ascii="等线" w:hAnsi="等线" w:eastAsia="等线" w:cs="等线"/>
      <w:kern w:val="2"/>
      <w:sz w:val="21"/>
      <w:szCs w:val="21"/>
    </w:rPr>
  </w:style>
  <w:style w:type="character" w:customStyle="1" w:styleId="36">
    <w:name w:val="批注框文本 Char"/>
    <w:basedOn w:val="16"/>
    <w:link w:val="10"/>
    <w:semiHidden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7">
    <w:name w:val="页脚 Char"/>
    <w:basedOn w:val="16"/>
    <w:link w:val="11"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8">
    <w:name w:val="页眉 Char"/>
    <w:basedOn w:val="16"/>
    <w:link w:val="12"/>
    <w:qFormat/>
    <w:uiPriority w:val="99"/>
    <w:rPr>
      <w:rFonts w:ascii="等线" w:hAnsi="等线" w:eastAsia="等线" w:cs="等线"/>
      <w:kern w:val="2"/>
      <w:sz w:val="18"/>
      <w:szCs w:val="18"/>
    </w:rPr>
  </w:style>
  <w:style w:type="paragraph" w:customStyle="1" w:styleId="39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78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4"/>
    <w:basedOn w:val="1"/>
    <w:qFormat/>
    <w:uiPriority w:val="99"/>
    <w:pPr>
      <w:widowControl/>
      <w:pBdr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9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9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97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2">
    <w:name w:val="xl9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10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抄 送"/>
    <w:basedOn w:val="1"/>
    <w:qFormat/>
    <w:uiPriority w:val="0"/>
    <w:pPr>
      <w:framePr w:wrap="notBeside" w:vAnchor="margin" w:hAnchor="margin" w:yAlign="bottom"/>
    </w:pPr>
    <w:rPr>
      <w:rFonts w:ascii="Calibri" w:hAnsi="Calibri" w:eastAsia="仿宋_GB2312" w:cs="Calibri"/>
      <w:sz w:val="32"/>
      <w:szCs w:val="32"/>
    </w:rPr>
  </w:style>
  <w:style w:type="paragraph" w:customStyle="1" w:styleId="65">
    <w:name w:val="xl6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7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8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9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0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75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6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  <w:style w:type="paragraph" w:customStyle="1" w:styleId="78">
    <w:name w:val="正文1"/>
    <w:basedOn w:val="79"/>
    <w:qFormat/>
    <w:uiPriority w:val="0"/>
    <w:pPr>
      <w:jc w:val="both"/>
    </w:pPr>
    <w:rPr>
      <w:rFonts w:ascii="Times New Roman" w:hAnsi="Times New Roman" w:eastAsia="Times New Roman"/>
      <w:sz w:val="21"/>
    </w:rPr>
  </w:style>
  <w:style w:type="paragraph" w:customStyle="1" w:styleId="79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DCDE3-BB3F-4B91-8B01-D2BD7DB1D1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35</Pages>
  <Words>2074</Words>
  <Characters>11825</Characters>
  <Lines>98</Lines>
  <Paragraphs>27</Paragraphs>
  <TotalTime>0</TotalTime>
  <ScaleCrop>false</ScaleCrop>
  <LinksUpToDate>false</LinksUpToDate>
  <CharactersWithSpaces>13872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2020-08-12T09:04:00Z</dcterms:created>
  <dc:creator>微软用户</dc:creator>
  <cp:lastModifiedBy>科协陈刚</cp:lastModifiedBy>
  <cp:lastPrinted>2021-03-17T09:42:00Z</cp:lastPrinted>
  <dcterms:modified xsi:type="dcterms:W3CDTF">2022-03-30T03:16:21Z</dcterms:modified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